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E7" w:rsidRDefault="00B02C22" w:rsidP="005A45D9">
      <w:pPr>
        <w:jc w:val="center"/>
        <w:rPr>
          <w:rFonts w:ascii="微软雅黑" w:eastAsia="微软雅黑" w:hAnsi="微软雅黑" w:hint="eastAsia"/>
          <w:b/>
          <w:color w:val="0066CC"/>
          <w:sz w:val="30"/>
          <w:szCs w:val="30"/>
        </w:rPr>
      </w:pPr>
      <w:r w:rsidRPr="00B02C22">
        <w:rPr>
          <w:rFonts w:ascii="微软雅黑" w:eastAsia="微软雅黑" w:hAnsi="微软雅黑" w:hint="eastAsia"/>
          <w:b/>
          <w:color w:val="0066CC"/>
          <w:sz w:val="30"/>
          <w:szCs w:val="30"/>
        </w:rPr>
        <w:t>上海市2014年度“科技创新行动计划”</w:t>
      </w:r>
      <w:r w:rsidR="00E801E7" w:rsidRPr="00E801E7">
        <w:rPr>
          <w:rFonts w:hint="eastAsia"/>
        </w:rPr>
        <w:t xml:space="preserve"> </w:t>
      </w:r>
      <w:r w:rsidR="00E801E7" w:rsidRPr="00E801E7">
        <w:rPr>
          <w:rFonts w:ascii="微软雅黑" w:eastAsia="微软雅黑" w:hAnsi="微软雅黑" w:hint="eastAsia"/>
          <w:b/>
          <w:color w:val="0066CC"/>
          <w:sz w:val="30"/>
          <w:szCs w:val="30"/>
        </w:rPr>
        <w:t>科学仪器及化学试剂领域</w:t>
      </w:r>
    </w:p>
    <w:p w:rsidR="00AE627D" w:rsidRPr="00304090" w:rsidRDefault="00B02C22" w:rsidP="005A45D9">
      <w:pPr>
        <w:jc w:val="center"/>
        <w:rPr>
          <w:rFonts w:ascii="微软雅黑" w:eastAsia="微软雅黑" w:hAnsi="微软雅黑"/>
          <w:b/>
          <w:color w:val="0066CC"/>
          <w:sz w:val="30"/>
          <w:szCs w:val="30"/>
        </w:rPr>
      </w:pPr>
      <w:bookmarkStart w:id="0" w:name="_GoBack"/>
      <w:bookmarkEnd w:id="0"/>
      <w:r w:rsidRPr="00B02C22">
        <w:rPr>
          <w:rFonts w:ascii="微软雅黑" w:eastAsia="微软雅黑" w:hAnsi="微软雅黑" w:hint="eastAsia"/>
          <w:b/>
          <w:color w:val="0066CC"/>
          <w:sz w:val="30"/>
          <w:szCs w:val="30"/>
        </w:rPr>
        <w:t>项目指南</w:t>
      </w:r>
    </w:p>
    <w:p w:rsidR="007C746C" w:rsidRDefault="007C746C" w:rsidP="005A45D9">
      <w:pPr>
        <w:pStyle w:val="a8"/>
        <w:spacing w:before="0" w:beforeAutospacing="0" w:after="0" w:afterAutospacing="0"/>
        <w:jc w:val="center"/>
      </w:pP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>
        <w:t xml:space="preserve">　</w:t>
      </w:r>
      <w:r>
        <w:rPr>
          <w:rFonts w:hint="eastAsia"/>
        </w:rPr>
        <w:t xml:space="preserve">  </w:t>
      </w:r>
      <w:r w:rsidRPr="00E801E7">
        <w:rPr>
          <w:rFonts w:ascii="微软雅黑" w:eastAsia="微软雅黑" w:hAnsi="微软雅黑"/>
        </w:rPr>
        <w:t>为进一步提升上海科技创新能力，围绕“创新驱动，转型发展”主线，根据国家和上海的中长期科技发展规划、“十二五”科技规划，推进上海科学仪器及化学试剂领域科技进步，提升产业创新能力，上海市科学技术委员会特发布本指南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一、征集范围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专题一、重大科学仪器样机研制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研究目标：对接国家重大科学仪器设备开发专项要求，以市场前景广泛的高端色谱类、关键部件类等重大科学仪器开发为目标，突破重大科学仪器关键技术，形成若干重大科学仪器样机，提升上海科学仪器产业技术等级和核心竞争力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研究内容：重大科学仪器研制。主要支持：对接国家重大科学仪器设备开发专项，加强前期预研，重点关注科学仪器设备关键部件、超高效液相色谱分析仪器、高通量薄层色谱扫描仪等重大科学仪器的研究与集成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执行期限：2016年9月30日前完成。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专题二、科学仪器工程化开发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研究目标：重点支持食品安全、生物医药、环境保护等领域需求量大、严重依赖进口、价格昂贵的光谱类、质谱类、色谱类等通用科学仪器设备的工程化开发和应用，提升仪器的可靠性和稳定性，使样机仪器真正变成产品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研究内容：基于已有科学仪器创新成果的工程化开发。主要支持：科学仪器专项或其他渠道已形成的，对相关科学研究、经济发展和民生改善具有明显带 动和支撑作用的科学仪器的工程技术研究，产业化技术开发，以及应用研究。重点关注高性能光谱仪器、工业质谱等高端通用科学仪器样机的工程化开发。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lastRenderedPageBreak/>
        <w:t xml:space="preserve">　　执行期限：2016年9月30日前完成。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专题三、科学仪器配套方法及试剂研究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研究目标：针对上海市科技攻关研发的科学仪器，开展相应的配套方法研究和计量方法研究，提高上海市科学仪器的使用深度和应用水平；配套研发面向食品安全、生物医药等应用领域、具有自主知识产权、一定国际竞争能力的高端化学试剂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研究内容：开展食品安全、环境保护、生物医药领域仪器应用方法研究和计量方法研究，形成一批仪器使用标准操作程序及相关检测方法，并向全社会开 放共享；面向食品安全、生物医药等应用领域，针对仪器分析用配套试剂、专用特种试剂和标准物质，开展合成技术、提纯及质量控制技术等共性关键技术研究与集 成。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执行期限：科学仪器配套方法研究2015年9月30日前完成，试剂研究2016年9月30日前完成。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二、申报要求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1、申报主体资质要求：在本市注册的具有独立法人资格的企事业单位，其中专题一、专题二，项目的申报单位必须为企业法人。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2、申报单位必须有较强的研究团队和较好的前期研究基础，具备实施项目研究的必备条件。申报材料符合年度指南要求，具有明确的研究目标和可行的研究方案。医疗器械、生产设备、机械装备以及平台建设等，不属于专题一、专题二的支持方向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3、多家单位联合申请时，应在申请材料中明确各自承担的工作和职责，并附上合作协议或合同；国内外合作项目必须有合作协议，涉及知识产权实施许可或知识产权转让的须提供相关复印件等材料。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4、配套要求：专题一、专题二，要求企业自筹经费与市级财政资助经费之比不低于1:1。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lastRenderedPageBreak/>
        <w:t xml:space="preserve">　　三、申报方式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1、本指南公开发布。本市注册的具有独立法人资格的企事业单位均可以从“上海科技”网站（</w:t>
      </w:r>
      <w:hyperlink r:id="rId8" w:tgtFrame="_blank" w:history="1">
        <w:r w:rsidRPr="00E801E7">
          <w:rPr>
            <w:rStyle w:val="a5"/>
            <w:rFonts w:ascii="微软雅黑" w:eastAsia="微软雅黑" w:hAnsi="微软雅黑"/>
          </w:rPr>
          <w:t>www.stcsm.gov.cn</w:t>
        </w:r>
      </w:hyperlink>
      <w:r w:rsidRPr="00E801E7">
        <w:rPr>
          <w:rFonts w:ascii="微软雅黑" w:eastAsia="微软雅黑" w:hAnsi="微软雅黑"/>
        </w:rPr>
        <w:t>）上进入“在线受理科研计划项目可行性方案”，并按照要求认真填写。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2、项目责任人年龄不限，鼓励通过项目培养优秀的中青年学术骨干。项目责任人和主要科研人员，同期参与承担国家和地方科研项目数不得超过3项。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3、已申报今年市科委其它类别项目者应主动予以申明，未申明者按重复申报不予受理。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4、每一项目的申报人可以提出不超过3名的建议回避自己项目评审的同行专家名单（名单需随可行性方案一并提交）。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5、本指南发布时间为2014年5月14日，截止时间为2014年6月6日下午4:30。</w:t>
      </w:r>
      <w:r w:rsidRPr="00E801E7">
        <w:rPr>
          <w:rFonts w:ascii="微软雅黑" w:eastAsia="微软雅黑" w:hAnsi="微软雅黑"/>
          <w:color w:val="E53333"/>
        </w:rPr>
        <w:t>项目网上填报起始时间为2014年5月22日，截止时间为2014年6月6日下午4:30。</w:t>
      </w:r>
      <w:r w:rsidRPr="00E801E7">
        <w:rPr>
          <w:rFonts w:ascii="微软雅黑" w:eastAsia="微软雅黑" w:hAnsi="微软雅黑"/>
        </w:rPr>
        <w:t>书 面项目可行性方案集中受理时间为2014年6月3日至6月6日，每个工作日上午9:00～下午4:30。项目申报单位请通过“上海科技”网站在线申报，提 交后在线打印书面项目可行性方案。报送市科委的书面材料一式一份，所有书面文件请采用A4纸双面印刷，普通纸质材料作为封面，不采用胶圈、文件夹等带有突 出棱边的装订方式。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6、网上填报备注：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（1）登陆</w:t>
      </w:r>
      <w:hyperlink r:id="rId9" w:tgtFrame="_blank" w:history="1">
        <w:r w:rsidRPr="00E801E7">
          <w:rPr>
            <w:rStyle w:val="a5"/>
            <w:rFonts w:ascii="微软雅黑" w:eastAsia="微软雅黑" w:hAnsi="微软雅黑"/>
          </w:rPr>
          <w:t>“上海科技”</w:t>
        </w:r>
      </w:hyperlink>
      <w:r w:rsidRPr="00E801E7">
        <w:rPr>
          <w:rFonts w:ascii="微软雅黑" w:eastAsia="微软雅黑" w:hAnsi="微软雅黑"/>
        </w:rPr>
        <w:t>网，进入办事服务专栏；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（2）点击</w:t>
      </w:r>
      <w:hyperlink r:id="rId10" w:tgtFrame="_blank" w:history="1">
        <w:r w:rsidRPr="00E801E7">
          <w:rPr>
            <w:rStyle w:val="a5"/>
            <w:rFonts w:ascii="微软雅黑" w:eastAsia="微软雅黑" w:hAnsi="微软雅黑"/>
          </w:rPr>
          <w:t>《科研计划项目可行性方案》受理</w:t>
        </w:r>
      </w:hyperlink>
      <w:r w:rsidRPr="00E801E7">
        <w:rPr>
          <w:rFonts w:ascii="微软雅黑" w:eastAsia="微软雅黑" w:hAnsi="微软雅黑"/>
        </w:rPr>
        <w:t>并进入申报页面：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－〔初次填写〕转入申报指南页面，点击“专题名称”中相应的指南专题后开始申报项目（需要设置“项目名称”、“依托单位”、“登录密码”）；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－〔继续填写〕输入已申报的项目名称、依托单位、密码后继续该项目的填报。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lastRenderedPageBreak/>
        <w:t xml:space="preserve">　　（3）有关操作可参阅在线帮助。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四、联系方式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1、联系人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朱金鑫：54065089     传真：54065110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张露璐：23112518     传真：63582889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2、书面资料送达地址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上海市钦州路100号1号楼上海市科委办事大厅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联系人：曹飞宇   联系电话：33637937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注：办事大厅不接受以邮寄或快递方式送达的书面材料。</w:t>
      </w:r>
    </w:p>
    <w:p w:rsidR="00E801E7" w:rsidRPr="00E801E7" w:rsidRDefault="00E801E7" w:rsidP="00E801E7">
      <w:pPr>
        <w:pStyle w:val="a8"/>
        <w:spacing w:before="0" w:beforeAutospacing="0" w:after="0" w:afterAutospacing="0"/>
        <w:rPr>
          <w:rFonts w:ascii="微软雅黑" w:eastAsia="微软雅黑" w:hAnsi="微软雅黑"/>
        </w:rPr>
      </w:pPr>
      <w:r w:rsidRPr="00E801E7">
        <w:rPr>
          <w:rFonts w:ascii="微软雅黑" w:eastAsia="微软雅黑" w:hAnsi="微软雅黑"/>
        </w:rPr>
        <w:t xml:space="preserve">　　附件：</w:t>
      </w:r>
      <w:hyperlink r:id="rId11" w:tgtFrame="_blank" w:history="1">
        <w:r w:rsidRPr="00E801E7">
          <w:rPr>
            <w:rStyle w:val="a5"/>
            <w:rFonts w:ascii="微软雅黑" w:eastAsia="微软雅黑" w:hAnsi="微软雅黑"/>
          </w:rPr>
          <w:t>科研计划项目可行性方案</w:t>
        </w:r>
      </w:hyperlink>
    </w:p>
    <w:p w:rsidR="00A7238B" w:rsidRPr="00E801E7" w:rsidRDefault="00A7238B" w:rsidP="00E801E7">
      <w:pPr>
        <w:pStyle w:val="a8"/>
        <w:spacing w:before="0" w:beforeAutospacing="0" w:after="0" w:afterAutospacing="0"/>
        <w:jc w:val="both"/>
        <w:rPr>
          <w:rFonts w:ascii="微软雅黑" w:eastAsia="微软雅黑" w:hAnsi="微软雅黑"/>
          <w:b/>
        </w:rPr>
      </w:pPr>
    </w:p>
    <w:sectPr w:rsidR="00A7238B" w:rsidRPr="00E801E7" w:rsidSect="00E16C2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18" w:rsidRDefault="00A01818" w:rsidP="00A7238B">
      <w:r>
        <w:separator/>
      </w:r>
    </w:p>
  </w:endnote>
  <w:endnote w:type="continuationSeparator" w:id="0">
    <w:p w:rsidR="00A01818" w:rsidRDefault="00A01818" w:rsidP="00A7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18" w:rsidRDefault="00A01818" w:rsidP="00A7238B">
      <w:r>
        <w:separator/>
      </w:r>
    </w:p>
  </w:footnote>
  <w:footnote w:type="continuationSeparator" w:id="0">
    <w:p w:rsidR="00A01818" w:rsidRDefault="00A01818" w:rsidP="00A7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0FB1"/>
    <w:multiLevelType w:val="hybridMultilevel"/>
    <w:tmpl w:val="777A1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6667DA"/>
    <w:multiLevelType w:val="hybridMultilevel"/>
    <w:tmpl w:val="5A3AEA5C"/>
    <w:lvl w:ilvl="0" w:tplc="DC16D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8B"/>
    <w:rsid w:val="0007617D"/>
    <w:rsid w:val="001333A1"/>
    <w:rsid w:val="001518B6"/>
    <w:rsid w:val="00184814"/>
    <w:rsid w:val="002030CD"/>
    <w:rsid w:val="00260423"/>
    <w:rsid w:val="00296385"/>
    <w:rsid w:val="00304090"/>
    <w:rsid w:val="00496F92"/>
    <w:rsid w:val="004C57DC"/>
    <w:rsid w:val="004E030B"/>
    <w:rsid w:val="005063D5"/>
    <w:rsid w:val="0051200B"/>
    <w:rsid w:val="00570AD3"/>
    <w:rsid w:val="005A45D9"/>
    <w:rsid w:val="005F0AF9"/>
    <w:rsid w:val="006A37F3"/>
    <w:rsid w:val="007339F5"/>
    <w:rsid w:val="00760FBF"/>
    <w:rsid w:val="00761C66"/>
    <w:rsid w:val="007740D0"/>
    <w:rsid w:val="007B75EC"/>
    <w:rsid w:val="007C746C"/>
    <w:rsid w:val="007F1620"/>
    <w:rsid w:val="00863455"/>
    <w:rsid w:val="00883656"/>
    <w:rsid w:val="008F3E9E"/>
    <w:rsid w:val="0091597C"/>
    <w:rsid w:val="009469B7"/>
    <w:rsid w:val="00965211"/>
    <w:rsid w:val="009A070C"/>
    <w:rsid w:val="00A01818"/>
    <w:rsid w:val="00A7238B"/>
    <w:rsid w:val="00AA77C5"/>
    <w:rsid w:val="00AD6E53"/>
    <w:rsid w:val="00AE627D"/>
    <w:rsid w:val="00B02C22"/>
    <w:rsid w:val="00B3095C"/>
    <w:rsid w:val="00B45E27"/>
    <w:rsid w:val="00BA4CC8"/>
    <w:rsid w:val="00BB5D8F"/>
    <w:rsid w:val="00BD0214"/>
    <w:rsid w:val="00C233B7"/>
    <w:rsid w:val="00C30E92"/>
    <w:rsid w:val="00CF650E"/>
    <w:rsid w:val="00D15BBB"/>
    <w:rsid w:val="00D44FB7"/>
    <w:rsid w:val="00D86336"/>
    <w:rsid w:val="00DE24FA"/>
    <w:rsid w:val="00E16C2F"/>
    <w:rsid w:val="00E801E7"/>
    <w:rsid w:val="00EF79C0"/>
    <w:rsid w:val="00F2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38B"/>
    <w:rPr>
      <w:sz w:val="18"/>
      <w:szCs w:val="18"/>
    </w:rPr>
  </w:style>
  <w:style w:type="character" w:styleId="a5">
    <w:name w:val="Hyperlink"/>
    <w:basedOn w:val="a0"/>
    <w:uiPriority w:val="99"/>
    <w:unhideWhenUsed/>
    <w:rsid w:val="00AD6E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D6E53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4E030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E16C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38B"/>
    <w:rPr>
      <w:sz w:val="18"/>
      <w:szCs w:val="18"/>
    </w:rPr>
  </w:style>
  <w:style w:type="character" w:styleId="a5">
    <w:name w:val="Hyperlink"/>
    <w:basedOn w:val="a0"/>
    <w:uiPriority w:val="99"/>
    <w:unhideWhenUsed/>
    <w:rsid w:val="00AD6E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D6E53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4E030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E16C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84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4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csm.gov.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mages.stcsm.gov.cn/CMSstcsm/201405/201405141127029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rvice.stcsm.gov.cn/kyydb_2014/login/kyydb_inde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csm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tangxiao</cp:lastModifiedBy>
  <cp:revision>12</cp:revision>
  <dcterms:created xsi:type="dcterms:W3CDTF">2014-05-08T04:58:00Z</dcterms:created>
  <dcterms:modified xsi:type="dcterms:W3CDTF">2014-05-16T07:03:00Z</dcterms:modified>
</cp:coreProperties>
</file>